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F784E">
      <w:pPr>
        <w:pStyle w:val="9"/>
        <w:bidi w:val="0"/>
        <w:rPr>
          <w:rFonts w:hint="eastAsia" w:eastAsia="方正小标宋简体"/>
          <w:lang w:eastAsia="zh-CN"/>
        </w:rPr>
      </w:pPr>
      <w:r>
        <w:rPr>
          <w:rFonts w:hint="eastAsia"/>
        </w:rPr>
        <w:t>行政权力事项委托协议书</w:t>
      </w:r>
      <w:bookmarkStart w:id="0" w:name="_GoBack"/>
      <w:bookmarkEnd w:id="0"/>
    </w:p>
    <w:p w14:paraId="5EA68AE2">
      <w:pPr>
        <w:ind w:left="0" w:leftChars="0" w:firstLine="0" w:firstLineChars="0"/>
        <w:rPr>
          <w:rFonts w:hint="eastAsia"/>
        </w:rPr>
      </w:pPr>
    </w:p>
    <w:p w14:paraId="0F9C43EB">
      <w:pPr>
        <w:ind w:left="0" w:leftChars="0" w:firstLine="0" w:firstLineChars="0"/>
        <w:rPr>
          <w:rFonts w:hint="default" w:eastAsia="仿宋"/>
          <w:lang w:val="en-US" w:eastAsia="zh-CN"/>
        </w:rPr>
      </w:pPr>
      <w:r>
        <w:rPr>
          <w:rFonts w:hint="eastAsia"/>
        </w:rPr>
        <w:t>委托单位：</w:t>
      </w:r>
      <w:r>
        <w:rPr>
          <w:rFonts w:hint="eastAsia"/>
          <w:lang w:val="en-US" w:eastAsia="zh-CN"/>
        </w:rPr>
        <w:t>南阳市林业局</w:t>
      </w:r>
    </w:p>
    <w:p w14:paraId="3C8DDAFA">
      <w:pPr>
        <w:ind w:left="0" w:leftChars="0" w:firstLine="0" w:firstLineChars="0"/>
        <w:rPr>
          <w:rFonts w:hint="default" w:eastAsia="仿宋"/>
          <w:lang w:val="en-US" w:eastAsia="zh-CN"/>
        </w:rPr>
      </w:pPr>
      <w:r>
        <w:rPr>
          <w:rFonts w:hint="eastAsia"/>
        </w:rPr>
        <w:t>地    址：</w:t>
      </w:r>
      <w:r>
        <w:rPr>
          <w:rFonts w:hint="eastAsia"/>
          <w:lang w:val="en-US" w:eastAsia="zh-CN"/>
        </w:rPr>
        <w:t>南阳市卧龙区滨河路7号</w:t>
      </w:r>
    </w:p>
    <w:p w14:paraId="39C44775">
      <w:pPr>
        <w:ind w:left="0" w:leftChars="0" w:firstLine="0" w:firstLineChars="0"/>
        <w:rPr>
          <w:rFonts w:hint="default" w:eastAsia="仿宋"/>
          <w:lang w:val="en-US" w:eastAsia="zh-CN"/>
        </w:rPr>
      </w:pPr>
      <w:r>
        <w:rPr>
          <w:rFonts w:hint="eastAsia"/>
        </w:rPr>
        <w:t>受委托单位：</w:t>
      </w:r>
      <w:r>
        <w:rPr>
          <w:rFonts w:hint="eastAsia"/>
          <w:lang w:val="en-US" w:eastAsia="zh-CN"/>
        </w:rPr>
        <w:t>南阳市林业发展服务中心</w:t>
      </w:r>
    </w:p>
    <w:p w14:paraId="39726803">
      <w:pPr>
        <w:ind w:left="0" w:leftChars="0" w:firstLine="0" w:firstLineChars="0"/>
        <w:rPr>
          <w:rFonts w:hint="eastAsia"/>
          <w:lang w:val="en-US" w:eastAsia="zh-CN"/>
        </w:rPr>
      </w:pPr>
      <w:r>
        <w:rPr>
          <w:rFonts w:hint="eastAsia"/>
        </w:rPr>
        <w:t>地    址：</w:t>
      </w:r>
      <w:r>
        <w:rPr>
          <w:rFonts w:hint="eastAsia"/>
          <w:lang w:val="en-US" w:eastAsia="zh-CN"/>
        </w:rPr>
        <w:t>南阳市卧龙区1182号</w:t>
      </w:r>
    </w:p>
    <w:p w14:paraId="78ADB690">
      <w:pPr>
        <w:bidi w:val="0"/>
        <w:rPr>
          <w:rFonts w:hint="eastAsia"/>
          <w:lang w:val="en-US" w:eastAsia="zh-CN"/>
        </w:rPr>
      </w:pPr>
      <w:r>
        <w:rPr>
          <w:rFonts w:hint="eastAsia"/>
          <w:lang w:val="en-US" w:eastAsia="zh-CN"/>
        </w:rPr>
        <w:t>为推动职能优化调整，进一步简政放权，依据《中华人民共和国行政处罚法》《中华人民共和国种子法》《中华人民共和国植物新品种保护条例》《森林病虫害防治条例》《植物检疫条例》等法律法规，南阳市林业局将违反种子生产经营许可证管理的处罚等13项行政处罚职能委托南阳市林业发展服务中心实施。</w:t>
      </w:r>
    </w:p>
    <w:p w14:paraId="2FC7B046">
      <w:pPr>
        <w:pStyle w:val="2"/>
        <w:bidi w:val="0"/>
        <w:rPr>
          <w:rFonts w:hint="eastAsia"/>
          <w:lang w:val="en-US" w:eastAsia="zh-CN"/>
        </w:rPr>
      </w:pPr>
      <w:r>
        <w:rPr>
          <w:rFonts w:hint="eastAsia"/>
          <w:lang w:val="en-US" w:eastAsia="zh-CN"/>
        </w:rPr>
        <w:t>一、委托事项</w:t>
      </w:r>
    </w:p>
    <w:tbl>
      <w:tblPr>
        <w:tblStyle w:val="5"/>
        <w:tblW w:w="105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688"/>
        <w:gridCol w:w="3137"/>
        <w:gridCol w:w="1128"/>
        <w:gridCol w:w="3054"/>
        <w:gridCol w:w="2560"/>
      </w:tblGrid>
      <w:tr w14:paraId="3EEB6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688"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2A6ABF7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3137" w:type="dxa"/>
            <w:tcBorders>
              <w:top w:val="single" w:color="000000" w:sz="12" w:space="0"/>
              <w:left w:val="nil"/>
              <w:bottom w:val="single" w:color="000000" w:sz="8" w:space="0"/>
              <w:right w:val="single" w:color="000000" w:sz="8" w:space="0"/>
            </w:tcBorders>
            <w:shd w:val="clear" w:color="auto" w:fill="auto"/>
            <w:vAlign w:val="center"/>
          </w:tcPr>
          <w:p w14:paraId="5D459AD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职权名称</w:t>
            </w:r>
          </w:p>
        </w:tc>
        <w:tc>
          <w:tcPr>
            <w:tcW w:w="1128" w:type="dxa"/>
            <w:tcBorders>
              <w:top w:val="single" w:color="000000" w:sz="12" w:space="0"/>
              <w:left w:val="nil"/>
              <w:bottom w:val="single" w:color="000000" w:sz="8" w:space="0"/>
              <w:right w:val="single" w:color="000000" w:sz="8" w:space="0"/>
            </w:tcBorders>
            <w:shd w:val="clear" w:color="auto" w:fill="auto"/>
            <w:vAlign w:val="center"/>
          </w:tcPr>
          <w:p w14:paraId="6D930F7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职权类别</w:t>
            </w:r>
          </w:p>
        </w:tc>
        <w:tc>
          <w:tcPr>
            <w:tcW w:w="3054" w:type="dxa"/>
            <w:tcBorders>
              <w:top w:val="single" w:color="000000" w:sz="12" w:space="0"/>
              <w:left w:val="nil"/>
              <w:bottom w:val="single" w:color="000000" w:sz="8" w:space="0"/>
              <w:right w:val="single" w:color="000000" w:sz="8" w:space="0"/>
            </w:tcBorders>
            <w:shd w:val="clear" w:color="auto" w:fill="auto"/>
            <w:vAlign w:val="center"/>
          </w:tcPr>
          <w:p w14:paraId="6394183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法律依据</w:t>
            </w:r>
          </w:p>
        </w:tc>
        <w:tc>
          <w:tcPr>
            <w:tcW w:w="2560" w:type="dxa"/>
            <w:tcBorders>
              <w:top w:val="single" w:color="000000" w:sz="12" w:space="0"/>
              <w:left w:val="nil"/>
              <w:bottom w:val="single" w:color="000000" w:sz="8" w:space="0"/>
              <w:right w:val="single" w:color="000000" w:sz="12" w:space="0"/>
            </w:tcBorders>
            <w:shd w:val="clear" w:color="auto" w:fill="auto"/>
            <w:vAlign w:val="center"/>
          </w:tcPr>
          <w:p w14:paraId="5B032DD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受委托单位</w:t>
            </w:r>
          </w:p>
        </w:tc>
      </w:tr>
      <w:tr w14:paraId="03A4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015852D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137" w:type="dxa"/>
            <w:tcBorders>
              <w:top w:val="nil"/>
              <w:left w:val="nil"/>
              <w:bottom w:val="single" w:color="000000" w:sz="8" w:space="0"/>
              <w:right w:val="single" w:color="000000" w:sz="8" w:space="0"/>
            </w:tcBorders>
            <w:shd w:val="clear" w:color="auto" w:fill="auto"/>
            <w:vAlign w:val="center"/>
          </w:tcPr>
          <w:p w14:paraId="50821A9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假冒销售授权品种的处罚</w:t>
            </w:r>
          </w:p>
        </w:tc>
        <w:tc>
          <w:tcPr>
            <w:tcW w:w="1128" w:type="dxa"/>
            <w:tcBorders>
              <w:top w:val="nil"/>
              <w:left w:val="nil"/>
              <w:bottom w:val="single" w:color="000000" w:sz="8" w:space="0"/>
              <w:right w:val="single" w:color="000000" w:sz="8" w:space="0"/>
            </w:tcBorders>
            <w:shd w:val="clear" w:color="auto" w:fill="auto"/>
            <w:vAlign w:val="center"/>
          </w:tcPr>
          <w:p w14:paraId="50664E4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054" w:type="dxa"/>
            <w:tcBorders>
              <w:top w:val="nil"/>
              <w:left w:val="nil"/>
              <w:bottom w:val="single" w:color="000000" w:sz="8" w:space="0"/>
              <w:right w:val="single" w:color="000000" w:sz="8" w:space="0"/>
            </w:tcBorders>
            <w:shd w:val="clear" w:color="auto" w:fill="auto"/>
            <w:vAlign w:val="center"/>
          </w:tcPr>
          <w:p w14:paraId="1DB7068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《中华人民共和国植物新品种保护条例》（2025年4月29日中华人民共和国国务院令第807号第三次修订）第四十二条</w:t>
            </w:r>
          </w:p>
        </w:tc>
        <w:tc>
          <w:tcPr>
            <w:tcW w:w="2560" w:type="dxa"/>
            <w:tcBorders>
              <w:top w:val="nil"/>
              <w:left w:val="nil"/>
              <w:bottom w:val="single" w:color="000000" w:sz="8" w:space="0"/>
              <w:right w:val="single" w:color="000000" w:sz="12" w:space="0"/>
            </w:tcBorders>
            <w:shd w:val="clear" w:color="auto" w:fill="auto"/>
            <w:vAlign w:val="center"/>
          </w:tcPr>
          <w:p w14:paraId="70EC33A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南阳市林业发展服务中心</w:t>
            </w:r>
          </w:p>
        </w:tc>
      </w:tr>
      <w:tr w14:paraId="4794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6A1E228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137" w:type="dxa"/>
            <w:tcBorders>
              <w:top w:val="nil"/>
              <w:left w:val="nil"/>
              <w:bottom w:val="single" w:color="000000" w:sz="8" w:space="0"/>
              <w:right w:val="single" w:color="000000" w:sz="8" w:space="0"/>
            </w:tcBorders>
            <w:shd w:val="clear" w:color="auto" w:fill="auto"/>
            <w:vAlign w:val="center"/>
          </w:tcPr>
          <w:p w14:paraId="5B54813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违反种子生产经营许可证管理的处罚</w:t>
            </w:r>
          </w:p>
        </w:tc>
        <w:tc>
          <w:tcPr>
            <w:tcW w:w="1128" w:type="dxa"/>
            <w:tcBorders>
              <w:top w:val="nil"/>
              <w:left w:val="nil"/>
              <w:bottom w:val="single" w:color="000000" w:sz="8" w:space="0"/>
              <w:right w:val="single" w:color="000000" w:sz="8" w:space="0"/>
            </w:tcBorders>
            <w:shd w:val="clear" w:color="auto" w:fill="auto"/>
            <w:vAlign w:val="center"/>
          </w:tcPr>
          <w:p w14:paraId="60E0180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054" w:type="dxa"/>
            <w:tcBorders>
              <w:top w:val="nil"/>
              <w:left w:val="nil"/>
              <w:bottom w:val="single" w:color="000000" w:sz="8" w:space="0"/>
              <w:right w:val="single" w:color="000000" w:sz="8" w:space="0"/>
            </w:tcBorders>
            <w:shd w:val="clear" w:color="auto" w:fill="auto"/>
            <w:vAlign w:val="center"/>
          </w:tcPr>
          <w:p w14:paraId="59D4F1D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《中华人民共和国种子法》（2021年12月24日，中华人民共和国第十三届全国人民代表大会常务委员会第三十二次会议修订）第七十六条</w:t>
            </w:r>
          </w:p>
        </w:tc>
        <w:tc>
          <w:tcPr>
            <w:tcW w:w="2560" w:type="dxa"/>
            <w:tcBorders>
              <w:top w:val="nil"/>
              <w:left w:val="nil"/>
              <w:bottom w:val="single" w:color="000000" w:sz="8" w:space="0"/>
              <w:right w:val="single" w:color="000000" w:sz="12" w:space="0"/>
            </w:tcBorders>
            <w:shd w:val="clear" w:color="auto" w:fill="auto"/>
            <w:vAlign w:val="center"/>
          </w:tcPr>
          <w:p w14:paraId="0F61E5BB">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南阳市林业发展服务中心</w:t>
            </w:r>
          </w:p>
        </w:tc>
      </w:tr>
      <w:tr w14:paraId="61DA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6A5C5E2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3137" w:type="dxa"/>
            <w:tcBorders>
              <w:top w:val="nil"/>
              <w:left w:val="nil"/>
              <w:bottom w:val="single" w:color="000000" w:sz="8" w:space="0"/>
              <w:right w:val="single" w:color="000000" w:sz="8" w:space="0"/>
            </w:tcBorders>
            <w:shd w:val="clear" w:color="auto" w:fill="auto"/>
            <w:vAlign w:val="center"/>
          </w:tcPr>
          <w:p w14:paraId="718945F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生产经营假种子的处罚</w:t>
            </w:r>
          </w:p>
        </w:tc>
        <w:tc>
          <w:tcPr>
            <w:tcW w:w="1128" w:type="dxa"/>
            <w:tcBorders>
              <w:top w:val="nil"/>
              <w:left w:val="nil"/>
              <w:bottom w:val="single" w:color="000000" w:sz="8" w:space="0"/>
              <w:right w:val="single" w:color="000000" w:sz="8" w:space="0"/>
            </w:tcBorders>
            <w:shd w:val="clear" w:color="auto" w:fill="auto"/>
            <w:vAlign w:val="center"/>
          </w:tcPr>
          <w:p w14:paraId="1018B6A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054" w:type="dxa"/>
            <w:tcBorders>
              <w:top w:val="nil"/>
              <w:left w:val="nil"/>
              <w:bottom w:val="single" w:color="000000" w:sz="8" w:space="0"/>
              <w:right w:val="single" w:color="000000" w:sz="8" w:space="0"/>
            </w:tcBorders>
            <w:shd w:val="clear" w:color="auto" w:fill="auto"/>
            <w:vAlign w:val="center"/>
          </w:tcPr>
          <w:p w14:paraId="591C1CC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《中华人民共和国种子法》（2021年12月24日，中华人民共和国第十三届全国人民代表大会常务委员会第三十二次会议修订）第七十四条</w:t>
            </w:r>
          </w:p>
        </w:tc>
        <w:tc>
          <w:tcPr>
            <w:tcW w:w="2560" w:type="dxa"/>
            <w:tcBorders>
              <w:top w:val="nil"/>
              <w:left w:val="nil"/>
              <w:bottom w:val="single" w:color="000000" w:sz="8" w:space="0"/>
              <w:right w:val="single" w:color="000000" w:sz="12" w:space="0"/>
            </w:tcBorders>
            <w:shd w:val="clear" w:color="auto" w:fill="auto"/>
            <w:vAlign w:val="center"/>
          </w:tcPr>
          <w:p w14:paraId="69B7B11B">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南阳市林业发展服务中心</w:t>
            </w:r>
          </w:p>
        </w:tc>
      </w:tr>
      <w:tr w14:paraId="32A26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3B0BB5B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137" w:type="dxa"/>
            <w:tcBorders>
              <w:top w:val="nil"/>
              <w:left w:val="nil"/>
              <w:bottom w:val="single" w:color="000000" w:sz="8" w:space="0"/>
              <w:right w:val="single" w:color="000000" w:sz="8" w:space="0"/>
            </w:tcBorders>
            <w:shd w:val="clear" w:color="auto" w:fill="auto"/>
            <w:vAlign w:val="center"/>
          </w:tcPr>
          <w:p w14:paraId="381A604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生产经营劣种子的处罚</w:t>
            </w:r>
          </w:p>
        </w:tc>
        <w:tc>
          <w:tcPr>
            <w:tcW w:w="1128" w:type="dxa"/>
            <w:tcBorders>
              <w:top w:val="nil"/>
              <w:left w:val="nil"/>
              <w:bottom w:val="single" w:color="000000" w:sz="8" w:space="0"/>
              <w:right w:val="single" w:color="000000" w:sz="8" w:space="0"/>
            </w:tcBorders>
            <w:shd w:val="clear" w:color="auto" w:fill="auto"/>
            <w:vAlign w:val="center"/>
          </w:tcPr>
          <w:p w14:paraId="462654F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054" w:type="dxa"/>
            <w:tcBorders>
              <w:top w:val="nil"/>
              <w:left w:val="nil"/>
              <w:bottom w:val="single" w:color="000000" w:sz="8" w:space="0"/>
              <w:right w:val="single" w:color="000000" w:sz="8" w:space="0"/>
            </w:tcBorders>
            <w:shd w:val="clear" w:color="auto" w:fill="auto"/>
            <w:vAlign w:val="center"/>
          </w:tcPr>
          <w:p w14:paraId="0395F55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《中华人民共和国种子法》（2021年12月24日，中华人民共和国第十三届全国人民代表大会常务委员会第三十二次会议修订）第七十五条</w:t>
            </w:r>
          </w:p>
        </w:tc>
        <w:tc>
          <w:tcPr>
            <w:tcW w:w="2560" w:type="dxa"/>
            <w:tcBorders>
              <w:top w:val="nil"/>
              <w:left w:val="nil"/>
              <w:bottom w:val="single" w:color="000000" w:sz="8" w:space="0"/>
              <w:right w:val="single" w:color="000000" w:sz="12" w:space="0"/>
            </w:tcBorders>
            <w:shd w:val="clear" w:color="auto" w:fill="auto"/>
            <w:vAlign w:val="center"/>
          </w:tcPr>
          <w:p w14:paraId="7492453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南阳市林业发展服务中心</w:t>
            </w:r>
          </w:p>
        </w:tc>
      </w:tr>
      <w:tr w14:paraId="711F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13E3558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3137" w:type="dxa"/>
            <w:tcBorders>
              <w:top w:val="nil"/>
              <w:left w:val="nil"/>
              <w:bottom w:val="single" w:color="000000" w:sz="8" w:space="0"/>
              <w:right w:val="single" w:color="000000" w:sz="8" w:space="0"/>
            </w:tcBorders>
            <w:shd w:val="clear" w:color="auto" w:fill="auto"/>
            <w:vAlign w:val="center"/>
          </w:tcPr>
          <w:p w14:paraId="6483A7C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非法推广销售的处罚</w:t>
            </w:r>
          </w:p>
        </w:tc>
        <w:tc>
          <w:tcPr>
            <w:tcW w:w="1128" w:type="dxa"/>
            <w:tcBorders>
              <w:top w:val="nil"/>
              <w:left w:val="nil"/>
              <w:bottom w:val="single" w:color="000000" w:sz="8" w:space="0"/>
              <w:right w:val="single" w:color="000000" w:sz="8" w:space="0"/>
            </w:tcBorders>
            <w:shd w:val="clear" w:color="auto" w:fill="auto"/>
            <w:vAlign w:val="center"/>
          </w:tcPr>
          <w:p w14:paraId="180DFFB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054" w:type="dxa"/>
            <w:tcBorders>
              <w:top w:val="nil"/>
              <w:left w:val="nil"/>
              <w:bottom w:val="single" w:color="000000" w:sz="8" w:space="0"/>
              <w:right w:val="single" w:color="000000" w:sz="8" w:space="0"/>
            </w:tcBorders>
            <w:shd w:val="clear" w:color="auto" w:fill="auto"/>
            <w:vAlign w:val="center"/>
          </w:tcPr>
          <w:p w14:paraId="672AA11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《中华人民共和国种子法》（2021年12月24日，中华人民共和国第十三届全国人民代表大会常务委员会第三十二次会议修订）第七十七条</w:t>
            </w:r>
          </w:p>
        </w:tc>
        <w:tc>
          <w:tcPr>
            <w:tcW w:w="2560" w:type="dxa"/>
            <w:tcBorders>
              <w:top w:val="nil"/>
              <w:left w:val="nil"/>
              <w:bottom w:val="single" w:color="000000" w:sz="8" w:space="0"/>
              <w:right w:val="single" w:color="000000" w:sz="12" w:space="0"/>
            </w:tcBorders>
            <w:shd w:val="clear" w:color="auto" w:fill="auto"/>
            <w:vAlign w:val="center"/>
          </w:tcPr>
          <w:p w14:paraId="41B28FD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南阳市林业发展服务中心</w:t>
            </w:r>
          </w:p>
        </w:tc>
      </w:tr>
      <w:tr w14:paraId="3EC1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021B3F3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3137" w:type="dxa"/>
            <w:tcBorders>
              <w:top w:val="nil"/>
              <w:left w:val="nil"/>
              <w:bottom w:val="single" w:color="000000" w:sz="8" w:space="0"/>
              <w:right w:val="single" w:color="000000" w:sz="8" w:space="0"/>
            </w:tcBorders>
            <w:shd w:val="clear" w:color="auto" w:fill="auto"/>
            <w:vAlign w:val="center"/>
          </w:tcPr>
          <w:p w14:paraId="5E27B1E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非法进出口种子行为的处罚</w:t>
            </w:r>
          </w:p>
        </w:tc>
        <w:tc>
          <w:tcPr>
            <w:tcW w:w="1128" w:type="dxa"/>
            <w:tcBorders>
              <w:top w:val="nil"/>
              <w:left w:val="nil"/>
              <w:bottom w:val="single" w:color="000000" w:sz="8" w:space="0"/>
              <w:right w:val="single" w:color="000000" w:sz="8" w:space="0"/>
            </w:tcBorders>
            <w:shd w:val="clear" w:color="auto" w:fill="auto"/>
            <w:vAlign w:val="center"/>
          </w:tcPr>
          <w:p w14:paraId="3B4C1A6B">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054" w:type="dxa"/>
            <w:tcBorders>
              <w:top w:val="nil"/>
              <w:left w:val="nil"/>
              <w:bottom w:val="single" w:color="000000" w:sz="8" w:space="0"/>
              <w:right w:val="single" w:color="000000" w:sz="8" w:space="0"/>
            </w:tcBorders>
            <w:shd w:val="clear" w:color="auto" w:fill="auto"/>
            <w:vAlign w:val="center"/>
          </w:tcPr>
          <w:p w14:paraId="3BAA7C9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《中华人民共和国种子法》（2021年12月24日，中华人民共和国第十三届全国人民代表大会常务委员会第三十二次会议修订）第七十八条</w:t>
            </w:r>
          </w:p>
        </w:tc>
        <w:tc>
          <w:tcPr>
            <w:tcW w:w="2560" w:type="dxa"/>
            <w:tcBorders>
              <w:top w:val="nil"/>
              <w:left w:val="nil"/>
              <w:bottom w:val="single" w:color="000000" w:sz="8" w:space="0"/>
              <w:right w:val="single" w:color="000000" w:sz="12" w:space="0"/>
            </w:tcBorders>
            <w:shd w:val="clear" w:color="auto" w:fill="auto"/>
            <w:vAlign w:val="center"/>
          </w:tcPr>
          <w:p w14:paraId="70C3818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南阳市林业发展服务中心</w:t>
            </w:r>
          </w:p>
        </w:tc>
      </w:tr>
      <w:tr w14:paraId="4600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7B5E6CB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3137" w:type="dxa"/>
            <w:tcBorders>
              <w:top w:val="nil"/>
              <w:left w:val="nil"/>
              <w:bottom w:val="single" w:color="000000" w:sz="8" w:space="0"/>
              <w:right w:val="single" w:color="000000" w:sz="8" w:space="0"/>
            </w:tcBorders>
            <w:shd w:val="clear" w:color="auto" w:fill="auto"/>
            <w:vAlign w:val="center"/>
          </w:tcPr>
          <w:p w14:paraId="086DD82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违反种子包装销售的处罚</w:t>
            </w:r>
          </w:p>
        </w:tc>
        <w:tc>
          <w:tcPr>
            <w:tcW w:w="1128" w:type="dxa"/>
            <w:tcBorders>
              <w:top w:val="nil"/>
              <w:left w:val="nil"/>
              <w:bottom w:val="single" w:color="000000" w:sz="8" w:space="0"/>
              <w:right w:val="single" w:color="000000" w:sz="8" w:space="0"/>
            </w:tcBorders>
            <w:shd w:val="clear" w:color="auto" w:fill="auto"/>
            <w:vAlign w:val="center"/>
          </w:tcPr>
          <w:p w14:paraId="05280C8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054" w:type="dxa"/>
            <w:tcBorders>
              <w:top w:val="nil"/>
              <w:left w:val="nil"/>
              <w:bottom w:val="single" w:color="000000" w:sz="8" w:space="0"/>
              <w:right w:val="single" w:color="000000" w:sz="8" w:space="0"/>
            </w:tcBorders>
            <w:shd w:val="clear" w:color="auto" w:fill="auto"/>
            <w:vAlign w:val="center"/>
          </w:tcPr>
          <w:p w14:paraId="6A68BF9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《中华人民共和国种子法》（2021年12月24日，中华人民共和国第十三届全国人民代表大会常务委员会第三十二次会议修订）第七十九条</w:t>
            </w:r>
          </w:p>
        </w:tc>
        <w:tc>
          <w:tcPr>
            <w:tcW w:w="2560" w:type="dxa"/>
            <w:tcBorders>
              <w:top w:val="nil"/>
              <w:left w:val="nil"/>
              <w:bottom w:val="single" w:color="000000" w:sz="8" w:space="0"/>
              <w:right w:val="single" w:color="000000" w:sz="12" w:space="0"/>
            </w:tcBorders>
            <w:shd w:val="clear" w:color="auto" w:fill="auto"/>
            <w:vAlign w:val="center"/>
          </w:tcPr>
          <w:p w14:paraId="43B26A9B">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南阳市林业发展服务中心</w:t>
            </w:r>
          </w:p>
        </w:tc>
      </w:tr>
      <w:tr w14:paraId="4D73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453"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6C649D1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3137" w:type="dxa"/>
            <w:tcBorders>
              <w:top w:val="nil"/>
              <w:left w:val="nil"/>
              <w:bottom w:val="single" w:color="000000" w:sz="8" w:space="0"/>
              <w:right w:val="single" w:color="000000" w:sz="8" w:space="0"/>
            </w:tcBorders>
            <w:shd w:val="clear" w:color="auto" w:fill="auto"/>
            <w:vAlign w:val="center"/>
          </w:tcPr>
          <w:p w14:paraId="052C339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违反种质资源保护的处罚</w:t>
            </w:r>
          </w:p>
        </w:tc>
        <w:tc>
          <w:tcPr>
            <w:tcW w:w="1128" w:type="dxa"/>
            <w:tcBorders>
              <w:top w:val="nil"/>
              <w:left w:val="nil"/>
              <w:bottom w:val="single" w:color="000000" w:sz="8" w:space="0"/>
              <w:right w:val="single" w:color="000000" w:sz="8" w:space="0"/>
            </w:tcBorders>
            <w:shd w:val="clear" w:color="auto" w:fill="auto"/>
            <w:vAlign w:val="center"/>
          </w:tcPr>
          <w:p w14:paraId="5AFF9A3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054" w:type="dxa"/>
            <w:tcBorders>
              <w:top w:val="nil"/>
              <w:left w:val="nil"/>
              <w:bottom w:val="single" w:color="000000" w:sz="8" w:space="0"/>
              <w:right w:val="single" w:color="000000" w:sz="8" w:space="0"/>
            </w:tcBorders>
            <w:shd w:val="clear" w:color="auto" w:fill="auto"/>
            <w:vAlign w:val="center"/>
          </w:tcPr>
          <w:p w14:paraId="7A29BFC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《中华人民共和国种子法》（2021年12月24日，中华人民共和国第十三届全国人民代表大会常务委员会第三十二次会议修订）第八十条、第八十一条</w:t>
            </w:r>
          </w:p>
        </w:tc>
        <w:tc>
          <w:tcPr>
            <w:tcW w:w="2560" w:type="dxa"/>
            <w:tcBorders>
              <w:top w:val="nil"/>
              <w:left w:val="nil"/>
              <w:bottom w:val="single" w:color="000000" w:sz="8" w:space="0"/>
              <w:right w:val="single" w:color="000000" w:sz="12" w:space="0"/>
            </w:tcBorders>
            <w:shd w:val="clear" w:color="auto" w:fill="auto"/>
            <w:vAlign w:val="center"/>
          </w:tcPr>
          <w:p w14:paraId="45AEB3E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南阳市林业发展服务中心</w:t>
            </w:r>
          </w:p>
        </w:tc>
      </w:tr>
      <w:tr w14:paraId="592FA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269"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05FD897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3137" w:type="dxa"/>
            <w:tcBorders>
              <w:top w:val="nil"/>
              <w:left w:val="nil"/>
              <w:bottom w:val="single" w:color="000000" w:sz="8" w:space="0"/>
              <w:right w:val="single" w:color="000000" w:sz="8" w:space="0"/>
            </w:tcBorders>
            <w:shd w:val="clear" w:color="auto" w:fill="auto"/>
            <w:vAlign w:val="center"/>
          </w:tcPr>
          <w:p w14:paraId="28EACB6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违反植物新品种权保护的处罚</w:t>
            </w:r>
          </w:p>
        </w:tc>
        <w:tc>
          <w:tcPr>
            <w:tcW w:w="1128" w:type="dxa"/>
            <w:tcBorders>
              <w:top w:val="nil"/>
              <w:left w:val="nil"/>
              <w:bottom w:val="single" w:color="000000" w:sz="8" w:space="0"/>
              <w:right w:val="single" w:color="000000" w:sz="8" w:space="0"/>
            </w:tcBorders>
            <w:shd w:val="clear" w:color="auto" w:fill="auto"/>
            <w:vAlign w:val="center"/>
          </w:tcPr>
          <w:p w14:paraId="47CF47C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054" w:type="dxa"/>
            <w:tcBorders>
              <w:top w:val="nil"/>
              <w:left w:val="nil"/>
              <w:bottom w:val="single" w:color="000000" w:sz="8" w:space="0"/>
              <w:right w:val="single" w:color="000000" w:sz="8" w:space="0"/>
            </w:tcBorders>
            <w:shd w:val="clear" w:color="auto" w:fill="auto"/>
            <w:vAlign w:val="center"/>
          </w:tcPr>
          <w:p w14:paraId="2E89987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《中华人民共和国种子法》（2021年12月24日，中华人民共和国第十三届全国人民代表大会常务委员会第三十二次会议修订）第七十二条</w:t>
            </w:r>
          </w:p>
        </w:tc>
        <w:tc>
          <w:tcPr>
            <w:tcW w:w="2560" w:type="dxa"/>
            <w:tcBorders>
              <w:top w:val="nil"/>
              <w:left w:val="nil"/>
              <w:bottom w:val="single" w:color="000000" w:sz="8" w:space="0"/>
              <w:right w:val="single" w:color="000000" w:sz="12" w:space="0"/>
            </w:tcBorders>
            <w:shd w:val="clear" w:color="auto" w:fill="auto"/>
            <w:vAlign w:val="center"/>
          </w:tcPr>
          <w:p w14:paraId="5DF3C2B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南阳市林业发展服务中心</w:t>
            </w:r>
          </w:p>
        </w:tc>
      </w:tr>
      <w:tr w14:paraId="737F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469895A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3137" w:type="dxa"/>
            <w:tcBorders>
              <w:top w:val="nil"/>
              <w:left w:val="nil"/>
              <w:bottom w:val="single" w:color="000000" w:sz="8" w:space="0"/>
              <w:right w:val="single" w:color="000000" w:sz="8" w:space="0"/>
            </w:tcBorders>
            <w:shd w:val="clear" w:color="auto" w:fill="auto"/>
            <w:vAlign w:val="center"/>
          </w:tcPr>
          <w:p w14:paraId="1B21BCA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销售授权植物品种未使用其注册登记的名称的处罚</w:t>
            </w:r>
          </w:p>
        </w:tc>
        <w:tc>
          <w:tcPr>
            <w:tcW w:w="1128" w:type="dxa"/>
            <w:tcBorders>
              <w:top w:val="nil"/>
              <w:left w:val="nil"/>
              <w:bottom w:val="single" w:color="000000" w:sz="8" w:space="0"/>
              <w:right w:val="single" w:color="000000" w:sz="8" w:space="0"/>
            </w:tcBorders>
            <w:shd w:val="clear" w:color="auto" w:fill="auto"/>
            <w:vAlign w:val="center"/>
          </w:tcPr>
          <w:p w14:paraId="20D9E5C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054" w:type="dxa"/>
            <w:tcBorders>
              <w:top w:val="nil"/>
              <w:left w:val="nil"/>
              <w:bottom w:val="single" w:color="000000" w:sz="8" w:space="0"/>
              <w:right w:val="single" w:color="000000" w:sz="8" w:space="0"/>
            </w:tcBorders>
            <w:shd w:val="clear" w:color="auto" w:fill="auto"/>
            <w:vAlign w:val="center"/>
          </w:tcPr>
          <w:p w14:paraId="78C4CB2B">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《中华人民共和国植物新品种保护条例》（2014年修订）第四十二条</w:t>
            </w:r>
          </w:p>
        </w:tc>
        <w:tc>
          <w:tcPr>
            <w:tcW w:w="2560" w:type="dxa"/>
            <w:tcBorders>
              <w:top w:val="nil"/>
              <w:left w:val="nil"/>
              <w:bottom w:val="single" w:color="000000" w:sz="8" w:space="0"/>
              <w:right w:val="single" w:color="000000" w:sz="12" w:space="0"/>
            </w:tcBorders>
            <w:shd w:val="clear" w:color="auto" w:fill="auto"/>
            <w:vAlign w:val="center"/>
          </w:tcPr>
          <w:p w14:paraId="0D90BB4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南阳市林业发展服务中心</w:t>
            </w:r>
          </w:p>
        </w:tc>
      </w:tr>
      <w:tr w14:paraId="4F3DB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6F6B902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3137" w:type="dxa"/>
            <w:tcBorders>
              <w:top w:val="nil"/>
              <w:left w:val="nil"/>
              <w:bottom w:val="single" w:color="000000" w:sz="8" w:space="0"/>
              <w:right w:val="single" w:color="000000" w:sz="8" w:space="0"/>
            </w:tcBorders>
            <w:shd w:val="clear" w:color="auto" w:fill="auto"/>
            <w:vAlign w:val="center"/>
          </w:tcPr>
          <w:p w14:paraId="7898A24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对发生森林病虫害不除治或者除治不力；隐瞒或者虚报森林病虫害情况，造成森林病虫害蔓延成灾的处罚</w:t>
            </w:r>
          </w:p>
        </w:tc>
        <w:tc>
          <w:tcPr>
            <w:tcW w:w="1128" w:type="dxa"/>
            <w:tcBorders>
              <w:top w:val="nil"/>
              <w:left w:val="nil"/>
              <w:bottom w:val="single" w:color="000000" w:sz="8" w:space="0"/>
              <w:right w:val="single" w:color="000000" w:sz="8" w:space="0"/>
            </w:tcBorders>
            <w:shd w:val="clear" w:color="auto" w:fill="auto"/>
            <w:vAlign w:val="center"/>
          </w:tcPr>
          <w:p w14:paraId="77DA052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054" w:type="dxa"/>
            <w:tcBorders>
              <w:top w:val="nil"/>
              <w:left w:val="nil"/>
              <w:bottom w:val="single" w:color="000000" w:sz="8" w:space="0"/>
              <w:right w:val="single" w:color="000000" w:sz="8" w:space="0"/>
            </w:tcBorders>
            <w:shd w:val="clear" w:color="auto" w:fill="auto"/>
            <w:vAlign w:val="center"/>
          </w:tcPr>
          <w:p w14:paraId="3299042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《森林病虫害防治条例》（国务院令第46号）第二十二条</w:t>
            </w:r>
          </w:p>
        </w:tc>
        <w:tc>
          <w:tcPr>
            <w:tcW w:w="2560" w:type="dxa"/>
            <w:tcBorders>
              <w:top w:val="nil"/>
              <w:left w:val="nil"/>
              <w:bottom w:val="single" w:color="000000" w:sz="8" w:space="0"/>
              <w:right w:val="single" w:color="000000" w:sz="12" w:space="0"/>
            </w:tcBorders>
            <w:shd w:val="clear" w:color="auto" w:fill="auto"/>
            <w:vAlign w:val="center"/>
          </w:tcPr>
          <w:p w14:paraId="3F93510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南阳市林业发展服务中心</w:t>
            </w:r>
          </w:p>
        </w:tc>
      </w:tr>
      <w:tr w14:paraId="246C3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4D1B993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3137" w:type="dxa"/>
            <w:tcBorders>
              <w:top w:val="nil"/>
              <w:left w:val="nil"/>
              <w:bottom w:val="single" w:color="000000" w:sz="8" w:space="0"/>
              <w:right w:val="single" w:color="000000" w:sz="8" w:space="0"/>
            </w:tcBorders>
            <w:shd w:val="clear" w:color="auto" w:fill="auto"/>
            <w:vAlign w:val="center"/>
          </w:tcPr>
          <w:p w14:paraId="294AB06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对违反植物检疫法规调运林木种苗或者木材；不及时伐除已经感染病虫害的林木或受害严重的过火林木，造成森林病虫害蔓延的；用带有危险性病虫害的林木种苗进行育苗或者造林的处罚</w:t>
            </w:r>
          </w:p>
        </w:tc>
        <w:tc>
          <w:tcPr>
            <w:tcW w:w="1128" w:type="dxa"/>
            <w:tcBorders>
              <w:top w:val="nil"/>
              <w:left w:val="nil"/>
              <w:bottom w:val="single" w:color="000000" w:sz="8" w:space="0"/>
              <w:right w:val="single" w:color="000000" w:sz="8" w:space="0"/>
            </w:tcBorders>
            <w:shd w:val="clear" w:color="auto" w:fill="auto"/>
            <w:vAlign w:val="center"/>
          </w:tcPr>
          <w:p w14:paraId="774D9FA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054" w:type="dxa"/>
            <w:tcBorders>
              <w:top w:val="nil"/>
              <w:left w:val="nil"/>
              <w:bottom w:val="single" w:color="000000" w:sz="8" w:space="0"/>
              <w:right w:val="single" w:color="000000" w:sz="8" w:space="0"/>
            </w:tcBorders>
            <w:shd w:val="clear" w:color="auto" w:fill="auto"/>
            <w:vAlign w:val="center"/>
          </w:tcPr>
          <w:p w14:paraId="1B3FB7A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《森林病虫害防治条例》（1989年12月18日实施）第二十三条、《河南省〈森林病虫害防治条例〉实施办法》（1993年7月19日）第二十条</w:t>
            </w:r>
          </w:p>
        </w:tc>
        <w:tc>
          <w:tcPr>
            <w:tcW w:w="2560" w:type="dxa"/>
            <w:tcBorders>
              <w:top w:val="nil"/>
              <w:left w:val="nil"/>
              <w:bottom w:val="single" w:color="000000" w:sz="8" w:space="0"/>
              <w:right w:val="single" w:color="000000" w:sz="12" w:space="0"/>
            </w:tcBorders>
            <w:shd w:val="clear" w:color="auto" w:fill="auto"/>
            <w:vAlign w:val="center"/>
          </w:tcPr>
          <w:p w14:paraId="00A8DBA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南阳市林业发展服务中心</w:t>
            </w:r>
          </w:p>
        </w:tc>
      </w:tr>
      <w:tr w14:paraId="537FB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62579D9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3137" w:type="dxa"/>
            <w:tcBorders>
              <w:top w:val="nil"/>
              <w:left w:val="nil"/>
              <w:bottom w:val="single" w:color="000000" w:sz="8" w:space="0"/>
              <w:right w:val="single" w:color="000000" w:sz="8" w:space="0"/>
            </w:tcBorders>
            <w:shd w:val="clear" w:color="auto" w:fill="auto"/>
            <w:vAlign w:val="center"/>
          </w:tcPr>
          <w:p w14:paraId="4A5C532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按照规定办理检疫事项或者在报检过程中弄虚作假的；伪造、涂改、买卖、转让植物检疫单证、印章、标志、封识；违反规定调运的森林植物及其产品引起疫情扩散；未依照规定调运、隔离试种或者生产应施检疫的植物、植物产品；擅自开拆植物、植物产品包装，调换植物、植物产品，或者擅自改变植物、植物产品的规定用途；加工、经营、试种未经检疫的种子、苗木等繁殖材料或者擅自种植未经审批的国外引进或从省外转口引进的种子、苗木等繁殖材料；违反规定，承运、收寄无检疫证书的种子、苗木等繁殖材料和其他应施检疫的植物、植物产品的处罚</w:t>
            </w:r>
          </w:p>
        </w:tc>
        <w:tc>
          <w:tcPr>
            <w:tcW w:w="1128" w:type="dxa"/>
            <w:tcBorders>
              <w:top w:val="nil"/>
              <w:left w:val="nil"/>
              <w:bottom w:val="single" w:color="000000" w:sz="8" w:space="0"/>
              <w:right w:val="single" w:color="000000" w:sz="8" w:space="0"/>
            </w:tcBorders>
            <w:shd w:val="clear" w:color="auto" w:fill="auto"/>
            <w:vAlign w:val="center"/>
          </w:tcPr>
          <w:p w14:paraId="28E2CAD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054" w:type="dxa"/>
            <w:tcBorders>
              <w:top w:val="nil"/>
              <w:left w:val="nil"/>
              <w:bottom w:val="single" w:color="000000" w:sz="8" w:space="0"/>
              <w:right w:val="single" w:color="000000" w:sz="8" w:space="0"/>
            </w:tcBorders>
            <w:shd w:val="clear" w:color="auto" w:fill="auto"/>
            <w:vAlign w:val="center"/>
          </w:tcPr>
          <w:p w14:paraId="6D468BE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《植物检疫条例》（2017年）第十八条</w:t>
            </w:r>
          </w:p>
        </w:tc>
        <w:tc>
          <w:tcPr>
            <w:tcW w:w="2560" w:type="dxa"/>
            <w:tcBorders>
              <w:top w:val="nil"/>
              <w:left w:val="nil"/>
              <w:bottom w:val="single" w:color="000000" w:sz="8" w:space="0"/>
              <w:right w:val="single" w:color="000000" w:sz="12" w:space="0"/>
            </w:tcBorders>
            <w:shd w:val="clear" w:color="auto" w:fill="auto"/>
            <w:vAlign w:val="center"/>
          </w:tcPr>
          <w:p w14:paraId="3C4C863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南阳市林业发展服务中心</w:t>
            </w:r>
          </w:p>
        </w:tc>
      </w:tr>
    </w:tbl>
    <w:p w14:paraId="1FB0A532">
      <w:pPr>
        <w:widowControl w:val="0"/>
        <w:topLinePunct/>
        <w:bidi w:val="0"/>
        <w:spacing w:before="0" w:beforeAutospacing="0" w:after="0" w:afterAutospacing="0" w:line="560" w:lineRule="exact"/>
        <w:ind w:firstLine="643" w:firstLineChars="200"/>
        <w:jc w:val="left"/>
        <w:outlineLvl w:val="0"/>
        <w:rPr>
          <w:rFonts w:hint="eastAsia" w:ascii="宋体" w:hAnsi="宋体" w:eastAsia="黑体" w:cs="宋体"/>
          <w:b/>
          <w:bCs/>
          <w:kern w:val="44"/>
          <w:sz w:val="32"/>
          <w:szCs w:val="48"/>
          <w:lang w:val="en-US" w:eastAsia="zh-CN" w:bidi="ar"/>
        </w:rPr>
      </w:pPr>
      <w:r>
        <w:rPr>
          <w:rFonts w:hint="eastAsia" w:ascii="宋体" w:hAnsi="宋体" w:eastAsia="黑体" w:cs="宋体"/>
          <w:b/>
          <w:bCs/>
          <w:kern w:val="44"/>
          <w:sz w:val="32"/>
          <w:szCs w:val="48"/>
          <w:lang w:val="en-US" w:eastAsia="zh-CN" w:bidi="ar"/>
        </w:rPr>
        <w:t>二、双方权责</w:t>
      </w:r>
    </w:p>
    <w:p w14:paraId="08922A9C">
      <w:pPr>
        <w:pStyle w:val="3"/>
        <w:bidi w:val="0"/>
        <w:rPr>
          <w:rFonts w:hint="eastAsia"/>
          <w:lang w:val="en-US" w:eastAsia="zh-CN"/>
        </w:rPr>
      </w:pPr>
      <w:r>
        <w:rPr>
          <w:rFonts w:hint="eastAsia"/>
          <w:lang w:val="en-US" w:eastAsia="zh-CN"/>
        </w:rPr>
        <w:t>（一）委托单位的权责</w:t>
      </w:r>
    </w:p>
    <w:p w14:paraId="5B085C2E">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1.指导和监督受委托单位在委托权限内以委托单位名义实施行政行为。</w:t>
      </w:r>
    </w:p>
    <w:p w14:paraId="3995F878">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2.对受委托单位违法或者不适当的行政行为予以纠正或者撤销。</w:t>
      </w:r>
    </w:p>
    <w:p w14:paraId="2407D712">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3.通过日常检查、随机抽查等形式监督委托事项实施；发现问题的，有权立即责令受托方限期整改，逾期未整改的，委托方有权暂停委托权限。</w:t>
      </w:r>
    </w:p>
    <w:p w14:paraId="5940CA3C">
      <w:pPr>
        <w:pStyle w:val="3"/>
        <w:bidi w:val="0"/>
        <w:rPr>
          <w:rFonts w:hint="eastAsia"/>
          <w:lang w:val="en-US" w:eastAsia="zh-CN"/>
        </w:rPr>
      </w:pPr>
      <w:r>
        <w:rPr>
          <w:rFonts w:hint="eastAsia"/>
          <w:lang w:val="en-US" w:eastAsia="zh-CN"/>
        </w:rPr>
        <w:t>（二）受委托单位的权责</w:t>
      </w:r>
    </w:p>
    <w:p w14:paraId="330AA481">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1.受委托单位必须以委托单位的名义，在委托的权限、期限和范围内实施行政</w:t>
      </w:r>
      <w:r>
        <w:rPr>
          <w:rFonts w:hint="eastAsia" w:cs="仿宋"/>
          <w:kern w:val="2"/>
          <w:sz w:val="32"/>
          <w:szCs w:val="24"/>
          <w:lang w:val="en-US" w:eastAsia="zh-CN" w:bidi="ar-SA"/>
        </w:rPr>
        <w:t>事项</w:t>
      </w:r>
      <w:r>
        <w:rPr>
          <w:rFonts w:hint="eastAsia" w:ascii="仿宋" w:hAnsi="仿宋" w:eastAsia="仿宋" w:cs="仿宋"/>
          <w:kern w:val="2"/>
          <w:sz w:val="32"/>
          <w:szCs w:val="24"/>
          <w:lang w:val="en-US" w:eastAsia="zh-CN" w:bidi="ar-SA"/>
        </w:rPr>
        <w:t>。</w:t>
      </w:r>
    </w:p>
    <w:p w14:paraId="7448CAE2">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2.受委托单位不得再委托其他任何组织或者个人实施委托事项。</w:t>
      </w:r>
    </w:p>
    <w:p w14:paraId="29BBD2A4">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3.接受委托单位的指导和监督。</w:t>
      </w:r>
    </w:p>
    <w:p w14:paraId="2CF3FCA7">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4.受委托单位需每半年向委托单位汇报委托事项实施情况。</w:t>
      </w:r>
    </w:p>
    <w:p w14:paraId="5C72E0FE">
      <w:pPr>
        <w:widowControl w:val="0"/>
        <w:topLinePunct/>
        <w:bidi w:val="0"/>
        <w:spacing w:before="0" w:beforeAutospacing="0" w:after="0" w:afterAutospacing="0" w:line="560" w:lineRule="exact"/>
        <w:ind w:firstLine="643" w:firstLineChars="200"/>
        <w:jc w:val="left"/>
        <w:outlineLvl w:val="0"/>
        <w:rPr>
          <w:rFonts w:hint="eastAsia" w:ascii="宋体" w:hAnsi="宋体" w:eastAsia="黑体" w:cs="宋体"/>
          <w:b/>
          <w:bCs/>
          <w:kern w:val="44"/>
          <w:sz w:val="32"/>
          <w:szCs w:val="48"/>
          <w:lang w:val="en-US" w:eastAsia="zh-CN" w:bidi="ar"/>
        </w:rPr>
      </w:pPr>
      <w:r>
        <w:rPr>
          <w:rFonts w:hint="eastAsia" w:ascii="宋体" w:hAnsi="宋体" w:eastAsia="黑体" w:cs="宋体"/>
          <w:b/>
          <w:bCs/>
          <w:kern w:val="44"/>
          <w:sz w:val="32"/>
          <w:szCs w:val="48"/>
          <w:lang w:val="en-US" w:eastAsia="zh-CN" w:bidi="ar"/>
        </w:rPr>
        <w:t>三、委托期限</w:t>
      </w:r>
    </w:p>
    <w:p w14:paraId="33D8BC32">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本委托权限自2025年9月1日至2030年9月1日。</w:t>
      </w:r>
    </w:p>
    <w:p w14:paraId="22E3FC6D">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期满需要继续委托的，应重新签订委托书。</w:t>
      </w:r>
    </w:p>
    <w:p w14:paraId="257702EB">
      <w:pPr>
        <w:widowControl w:val="0"/>
        <w:topLinePunct/>
        <w:bidi w:val="0"/>
        <w:spacing w:before="0" w:beforeAutospacing="0" w:after="0" w:afterAutospacing="0" w:line="560" w:lineRule="exact"/>
        <w:ind w:firstLine="643" w:firstLineChars="200"/>
        <w:jc w:val="left"/>
        <w:outlineLvl w:val="0"/>
        <w:rPr>
          <w:rFonts w:hint="eastAsia" w:ascii="宋体" w:hAnsi="宋体" w:eastAsia="黑体" w:cs="宋体"/>
          <w:b/>
          <w:bCs/>
          <w:kern w:val="44"/>
          <w:sz w:val="32"/>
          <w:szCs w:val="48"/>
          <w:lang w:val="en-US" w:eastAsia="zh-CN" w:bidi="ar"/>
        </w:rPr>
      </w:pPr>
      <w:r>
        <w:rPr>
          <w:rFonts w:hint="eastAsia" w:ascii="宋体" w:hAnsi="宋体" w:eastAsia="黑体" w:cs="宋体"/>
          <w:b/>
          <w:bCs/>
          <w:kern w:val="44"/>
          <w:sz w:val="32"/>
          <w:szCs w:val="48"/>
          <w:lang w:val="en-US" w:eastAsia="zh-CN" w:bidi="ar"/>
        </w:rPr>
        <w:t>四、其他事项</w:t>
      </w:r>
    </w:p>
    <w:p w14:paraId="3320F3E8">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本委托书需通过政府网站同步向社会公示。</w:t>
      </w:r>
    </w:p>
    <w:p w14:paraId="29F0EB2F">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本委托书一式二份，委托单位和受委托单位各执一份。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10775"/>
    <w:rsid w:val="01FF7AE1"/>
    <w:rsid w:val="0C197FC3"/>
    <w:rsid w:val="116E6768"/>
    <w:rsid w:val="1EA529D6"/>
    <w:rsid w:val="1F9A4DA0"/>
    <w:rsid w:val="26D22C1A"/>
    <w:rsid w:val="2712201D"/>
    <w:rsid w:val="29C04DB7"/>
    <w:rsid w:val="2E8C13F6"/>
    <w:rsid w:val="31486002"/>
    <w:rsid w:val="39926182"/>
    <w:rsid w:val="3DC10775"/>
    <w:rsid w:val="43E0566E"/>
    <w:rsid w:val="44D12920"/>
    <w:rsid w:val="504970BD"/>
    <w:rsid w:val="529F2DD9"/>
    <w:rsid w:val="546D52A3"/>
    <w:rsid w:val="59A7037B"/>
    <w:rsid w:val="5C9F19B2"/>
    <w:rsid w:val="64137066"/>
    <w:rsid w:val="672D3D08"/>
    <w:rsid w:val="69BD10B7"/>
    <w:rsid w:val="6D7472E4"/>
    <w:rsid w:val="77EA42C8"/>
    <w:rsid w:val="7B146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 w:hAnsi="仿宋" w:eastAsia="仿宋" w:cs="仿宋"/>
      <w:kern w:val="2"/>
      <w:sz w:val="32"/>
      <w:szCs w:val="24"/>
      <w:lang w:val="en-US" w:eastAsia="zh-CN" w:bidi="ar-SA"/>
    </w:rPr>
  </w:style>
  <w:style w:type="paragraph" w:styleId="2">
    <w:name w:val="heading 1"/>
    <w:basedOn w:val="1"/>
    <w:next w:val="1"/>
    <w:qFormat/>
    <w:uiPriority w:val="0"/>
    <w:pPr>
      <w:widowControl w:val="0"/>
      <w:topLinePunct/>
      <w:spacing w:before="0" w:beforeAutospacing="0" w:after="0" w:afterAutospacing="0" w:line="560" w:lineRule="exact"/>
      <w:ind w:firstLine="883" w:firstLineChars="200"/>
      <w:jc w:val="left"/>
      <w:outlineLvl w:val="0"/>
    </w:pPr>
    <w:rPr>
      <w:rFonts w:hint="eastAsia" w:ascii="宋体" w:hAnsi="宋体" w:eastAsia="黑体" w:cs="宋体"/>
      <w:b/>
      <w:bCs/>
      <w:kern w:val="44"/>
      <w:szCs w:val="48"/>
      <w:lang w:bidi="ar"/>
    </w:rPr>
  </w:style>
  <w:style w:type="paragraph" w:styleId="3">
    <w:name w:val="heading 2"/>
    <w:next w:val="1"/>
    <w:unhideWhenUsed/>
    <w:qFormat/>
    <w:uiPriority w:val="0"/>
    <w:pPr>
      <w:keepNext/>
      <w:keepLines/>
      <w:spacing w:beforeLines="0" w:beforeAutospacing="0" w:afterLines="0" w:afterAutospacing="0" w:line="560" w:lineRule="exact"/>
      <w:ind w:firstLine="883" w:firstLineChars="200"/>
      <w:outlineLvl w:val="1"/>
    </w:pPr>
    <w:rPr>
      <w:rFonts w:ascii="Arial" w:hAnsi="Arial" w:eastAsia="楷体" w:cs="Times New Roman"/>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题目"/>
    <w:next w:val="1"/>
    <w:link w:val="10"/>
    <w:qFormat/>
    <w:uiPriority w:val="0"/>
    <w:pPr>
      <w:keepNext/>
      <w:keepLines/>
      <w:spacing w:beforeLines="0" w:afterLines="0" w:line="640" w:lineRule="exact"/>
      <w:ind w:firstLine="0"/>
      <w:jc w:val="center"/>
      <w:outlineLvl w:val="1"/>
    </w:pPr>
    <w:rPr>
      <w:rFonts w:hint="default" w:ascii="方正小标宋简体" w:hAnsi="方正小标宋简体" w:eastAsia="方正小标宋简体" w:cs="Times New Roman"/>
      <w:sz w:val="44"/>
    </w:rPr>
  </w:style>
  <w:style w:type="character" w:customStyle="1" w:styleId="10">
    <w:name w:val="题目 Char"/>
    <w:link w:val="9"/>
    <w:qFormat/>
    <w:uiPriority w:val="0"/>
    <w:rPr>
      <w:rFonts w:hint="default" w:ascii="方正小标宋简体" w:hAnsi="方正小标宋简体" w:eastAsia="方正小标宋简体" w:cs="Times New Roman"/>
      <w:sz w:val="44"/>
    </w:rPr>
  </w:style>
  <w:style w:type="character" w:customStyle="1" w:styleId="11">
    <w:name w:val="font41"/>
    <w:basedOn w:val="7"/>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1944</Words>
  <Characters>2027</Characters>
  <Lines>0</Lines>
  <Paragraphs>0</Paragraphs>
  <TotalTime>2</TotalTime>
  <ScaleCrop>false</ScaleCrop>
  <LinksUpToDate>false</LinksUpToDate>
  <CharactersWithSpaces>2035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2025-08-29T02:59:00Z</dcterms:created>
  <dc:creator>segio</dc:creator>
  <cp:lastModifiedBy>ljs</cp:lastModifiedBy>
  <dcterms:modified xsi:type="dcterms:W3CDTF">2025-09-24T08:01:55Z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80BCCDFF1FE74C72ACAED106856AD3C6_13</vt:lpwstr>
  </property>
  <property fmtid="{D5CDD505-2E9C-101B-9397-08002B2CF9AE}" pid="4" name="KSOTemplateDocerSaveRecord">
    <vt:lpwstr>eyJoZGlkIjoiYzkyNzMyZTcwZDM1M2FkOWVjNDliMTg3MmU4ZWQwYWMiLCJ1c2VySWQiOiI0OTA2MDM0MzMifQ==</vt:lpwstr>
  </property>
</Properties>
</file>